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F4C" w:rsidRDefault="00D93F6F" w:rsidP="00D93F6F">
      <w:pPr>
        <w:jc w:val="right"/>
        <w:rPr>
          <w:b/>
        </w:rPr>
      </w:pPr>
      <w:r w:rsidRPr="00D93F6F">
        <w:rPr>
          <w:b/>
        </w:rPr>
        <w:t>Załącznik nr 6 do SWZ – Szczegółowy opis przedmiotu zamówienia</w:t>
      </w:r>
    </w:p>
    <w:tbl>
      <w:tblPr>
        <w:tblStyle w:val="Tabelalisty4akcent51"/>
        <w:tblW w:w="899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6"/>
        <w:gridCol w:w="1616"/>
        <w:gridCol w:w="6841"/>
      </w:tblGrid>
      <w:tr w:rsidR="00D93F6F" w:rsidRPr="00352D7F" w:rsidTr="00D855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D93F6F" w:rsidRPr="00352D7F" w:rsidRDefault="00D93F6F" w:rsidP="00D85526">
            <w:pPr>
              <w:rPr>
                <w:rFonts w:asciiTheme="minorHAnsi" w:hAnsiTheme="minorHAnsi" w:cstheme="minorHAnsi"/>
                <w:color w:val="auto"/>
              </w:rPr>
            </w:pPr>
            <w:r w:rsidRPr="00352D7F">
              <w:rPr>
                <w:rFonts w:asciiTheme="minorHAnsi" w:hAnsiTheme="minorHAnsi" w:cstheme="minorHAnsi"/>
                <w:color w:val="auto"/>
              </w:rPr>
              <w:t xml:space="preserve">L.p.  </w:t>
            </w: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D93F6F" w:rsidRPr="00352D7F" w:rsidRDefault="00D93F6F" w:rsidP="00D8552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352D7F">
              <w:rPr>
                <w:rFonts w:asciiTheme="minorHAnsi" w:hAnsiTheme="minorHAnsi" w:cstheme="minorHAnsi"/>
                <w:color w:val="auto"/>
              </w:rPr>
              <w:t xml:space="preserve">Nazwa parametru </w:t>
            </w:r>
          </w:p>
        </w:tc>
        <w:tc>
          <w:tcPr>
            <w:tcW w:w="684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93F6F" w:rsidRPr="00352D7F" w:rsidRDefault="00D93F6F" w:rsidP="00D8552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352D7F">
              <w:rPr>
                <w:rFonts w:asciiTheme="minorHAnsi" w:hAnsiTheme="minorHAnsi" w:cstheme="minorHAnsi"/>
                <w:color w:val="auto"/>
              </w:rPr>
              <w:t xml:space="preserve">Minimalne wartości wymagane przez Zamawiającego </w:t>
            </w:r>
          </w:p>
        </w:tc>
      </w:tr>
      <w:tr w:rsidR="00D93F6F" w:rsidRPr="00352D7F" w:rsidTr="00D85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Typ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Komputer przenośny</w:t>
            </w:r>
          </w:p>
        </w:tc>
      </w:tr>
      <w:tr w:rsidR="00D93F6F" w:rsidRPr="00352D7F" w:rsidTr="00D85526">
        <w:trPr>
          <w:trHeight w:val="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Zastosowanie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Komputer przenośny będzie wykorzystywany dla potrzeb aplikacji biurowych, aplikacji edukacyjnych, dostępu do Internetu oraz poczty elektronicznej,</w:t>
            </w:r>
          </w:p>
        </w:tc>
      </w:tr>
      <w:tr w:rsidR="00D93F6F" w:rsidRPr="00352D7F" w:rsidTr="00D85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Matryca 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Komputer przenośny typu notebook z ekranem 15,6" o rozdzielczości FHD (1920 x 1080), matryca matowa</w:t>
            </w:r>
          </w:p>
        </w:tc>
        <w:bookmarkStart w:id="0" w:name="_GoBack"/>
        <w:bookmarkEnd w:id="0"/>
      </w:tr>
      <w:tr w:rsidR="00D93F6F" w:rsidRPr="00352D7F" w:rsidTr="00D85526">
        <w:trPr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Obudowa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  <w:szCs w:val="22"/>
              </w:rPr>
              <w:t>Obudowa wyposażona w zawiasy metalowe.</w:t>
            </w:r>
          </w:p>
          <w:p w:rsidR="00D93F6F" w:rsidRPr="00352D7F" w:rsidRDefault="00D93F6F" w:rsidP="00D93F6F">
            <w:pPr>
              <w:pStyle w:val="Akapitzlist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eastAsia="Arial" w:hAnsiTheme="minorHAnsi" w:cstheme="minorHAnsi"/>
                <w:szCs w:val="22"/>
              </w:rPr>
              <w:t>W obudowę wbudowane co najmniej 2 diody sygnalizujące stan naładowania akumulatora oraz pracę dysku twardego lub stan pracy komputera.</w:t>
            </w:r>
          </w:p>
        </w:tc>
      </w:tr>
      <w:tr w:rsidR="00D93F6F" w:rsidRPr="00352D7F" w:rsidTr="00D85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Wydajność / Procesor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Notebook w oferowanej konfiguracji musi osiągać w teście </w:t>
            </w:r>
            <w:proofErr w:type="spellStart"/>
            <w:r w:rsidRPr="00352D7F">
              <w:rPr>
                <w:rFonts w:asciiTheme="minorHAnsi" w:hAnsiTheme="minorHAnsi" w:cstheme="minorHAnsi"/>
              </w:rPr>
              <w:t>Bapco</w:t>
            </w:r>
            <w:proofErr w:type="spellEnd"/>
            <w:r w:rsidRPr="00352D7F">
              <w:rPr>
                <w:rFonts w:asciiTheme="minorHAnsi" w:hAnsiTheme="minorHAnsi" w:cstheme="minorHAnsi"/>
              </w:rPr>
              <w:t xml:space="preserve"> Mobile Mark25 wyniki nie gorsze niż:</w:t>
            </w:r>
          </w:p>
          <w:p w:rsidR="00D93F6F" w:rsidRPr="00352D7F" w:rsidRDefault="00D93F6F" w:rsidP="00D93F6F">
            <w:pPr>
              <w:pStyle w:val="Akapitzlist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Productivity – minimum 540 punktów</w:t>
            </w:r>
          </w:p>
          <w:p w:rsidR="00D93F6F" w:rsidRPr="00352D7F" w:rsidRDefault="00D93F6F" w:rsidP="00D93F6F">
            <w:pPr>
              <w:pStyle w:val="Akapitzlist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DC Performance – minimum 530 pkt</w:t>
            </w:r>
          </w:p>
          <w:p w:rsidR="00D93F6F" w:rsidRPr="006F13F9" w:rsidRDefault="00D93F6F" w:rsidP="00D93F6F">
            <w:pPr>
              <w:pStyle w:val="Akapitzlist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proofErr w:type="spellStart"/>
            <w:r w:rsidRPr="00352D7F">
              <w:rPr>
                <w:rFonts w:asciiTheme="minorHAnsi" w:hAnsiTheme="minorHAnsi" w:cstheme="minorHAnsi"/>
              </w:rPr>
              <w:t>MobileMark</w:t>
            </w:r>
            <w:proofErr w:type="spellEnd"/>
            <w:r w:rsidRPr="00352D7F">
              <w:rPr>
                <w:rFonts w:asciiTheme="minorHAnsi" w:hAnsiTheme="minorHAnsi" w:cstheme="minorHAnsi"/>
              </w:rPr>
              <w:t xml:space="preserve"> 25 indeks – minimum 540 pkt</w:t>
            </w:r>
          </w:p>
        </w:tc>
      </w:tr>
      <w:tr w:rsidR="00D93F6F" w:rsidRPr="00352D7F" w:rsidTr="00D85526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Pamięć operacyjna 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85526">
            <w:pPr>
              <w:pStyle w:val="Akapitzlist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  <w:szCs w:val="22"/>
              </w:rPr>
              <w:t xml:space="preserve">Min 8GB DDR4 </w:t>
            </w:r>
          </w:p>
        </w:tc>
      </w:tr>
      <w:tr w:rsidR="00D93F6F" w:rsidRPr="00352D7F" w:rsidTr="00D85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Pamięć masowa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85526">
            <w:pPr>
              <w:pStyle w:val="Akapitzlist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352D7F">
              <w:rPr>
                <w:rFonts w:asciiTheme="minorHAnsi" w:hAnsiTheme="minorHAnsi" w:cstheme="minorHAnsi"/>
              </w:rPr>
              <w:t>in. 256 GB SSD,</w:t>
            </w:r>
          </w:p>
        </w:tc>
      </w:tr>
      <w:tr w:rsidR="00D93F6F" w:rsidRPr="00352D7F" w:rsidTr="00D85526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Karta graficzna 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85526">
            <w:pPr>
              <w:pStyle w:val="Akapitzlist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Zintegrowana z procesorem</w:t>
            </w:r>
          </w:p>
        </w:tc>
      </w:tr>
      <w:tr w:rsidR="00D93F6F" w:rsidRPr="00352D7F" w:rsidTr="00D85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Multimedia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85526">
            <w:pPr>
              <w:pStyle w:val="Akapitzlist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Dwukanałowa karta dźwiękowa, zgodna z High Definition, wbudowane głośniki stereo, cyfrowy mikrofon wbudowany w obudowę matrycy.</w:t>
            </w:r>
          </w:p>
          <w:p w:rsidR="00D93F6F" w:rsidRPr="00352D7F" w:rsidRDefault="00D93F6F" w:rsidP="00D85526">
            <w:pPr>
              <w:pStyle w:val="Akapitzlist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Kamera internetowa o rozdzielczości min. HD trwale zainstalowana w obudowie matrycy, dioda informująca użytkownika o aktywnej kamerze.</w:t>
            </w:r>
          </w:p>
        </w:tc>
      </w:tr>
      <w:tr w:rsidR="00D93F6F" w:rsidRPr="00352D7F" w:rsidTr="00D85526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Bateria i zasilanie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85526">
            <w:pPr>
              <w:pStyle w:val="Akapitzlist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  <w:r w:rsidRPr="00352D7F">
              <w:rPr>
                <w:rFonts w:asciiTheme="minorHAnsi" w:hAnsiTheme="minorHAnsi" w:cstheme="minorHAnsi"/>
              </w:rPr>
              <w:t xml:space="preserve">Pozwalająca na nieprzerwaną pracę urządzenia do </w:t>
            </w:r>
            <w:r>
              <w:rPr>
                <w:rFonts w:asciiTheme="minorHAnsi" w:hAnsiTheme="minorHAnsi" w:cstheme="minorHAnsi"/>
              </w:rPr>
              <w:t>280</w:t>
            </w:r>
            <w:r w:rsidRPr="00352D7F">
              <w:rPr>
                <w:rFonts w:asciiTheme="minorHAnsi" w:hAnsiTheme="minorHAnsi" w:cstheme="minorHAnsi"/>
              </w:rPr>
              <w:t xml:space="preserve"> minut. </w:t>
            </w:r>
            <w:r w:rsidRPr="00352D7F">
              <w:rPr>
                <w:rFonts w:asciiTheme="minorHAnsi" w:hAnsiTheme="minorHAnsi" w:cstheme="minorHAnsi"/>
                <w:bCs/>
              </w:rPr>
              <w:t xml:space="preserve">Zasilacz zewnętrzy. </w:t>
            </w:r>
          </w:p>
        </w:tc>
      </w:tr>
      <w:tr w:rsidR="00D93F6F" w:rsidRPr="00352D7F" w:rsidTr="00D85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BIOS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85526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BIOS zgodny ze specyfikacją UEFI.</w:t>
            </w:r>
            <w:r w:rsidRPr="00352D7F">
              <w:rPr>
                <w:rFonts w:asciiTheme="minorHAnsi" w:hAnsiTheme="minorHAnsi" w:cstheme="minorHAnsi"/>
              </w:rPr>
              <w:br/>
              <w:t>Możliwość odczytania z BIOS bez uruchamiania systemu operacyjnego z dysku twardego komputera lub innych podłączonych do niego urządzeń zewnętrznych następujących informacji:</w:t>
            </w:r>
          </w:p>
          <w:p w:rsidR="00D93F6F" w:rsidRPr="00352D7F" w:rsidRDefault="00D93F6F" w:rsidP="00D85526">
            <w:pPr>
              <w:pStyle w:val="Akapitzlist"/>
              <w:numPr>
                <w:ilvl w:val="1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wersji BIOS </w:t>
            </w:r>
          </w:p>
          <w:p w:rsidR="00D93F6F" w:rsidRPr="00352D7F" w:rsidRDefault="00D93F6F" w:rsidP="00D85526">
            <w:pPr>
              <w:pStyle w:val="Akapitzlist"/>
              <w:numPr>
                <w:ilvl w:val="1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nr seryjnym komputera</w:t>
            </w:r>
          </w:p>
          <w:p w:rsidR="00D93F6F" w:rsidRPr="00352D7F" w:rsidRDefault="00D93F6F" w:rsidP="00D85526">
            <w:pPr>
              <w:pStyle w:val="Akapitzlist"/>
              <w:numPr>
                <w:ilvl w:val="1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ilości pamięci RAM</w:t>
            </w:r>
          </w:p>
          <w:p w:rsidR="00D93F6F" w:rsidRPr="00352D7F" w:rsidRDefault="00D93F6F" w:rsidP="00D85526">
            <w:pPr>
              <w:pStyle w:val="Akapitzlist"/>
              <w:numPr>
                <w:ilvl w:val="1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typie procesora</w:t>
            </w:r>
          </w:p>
          <w:p w:rsidR="00D93F6F" w:rsidRPr="00352D7F" w:rsidRDefault="00D93F6F" w:rsidP="00D85526">
            <w:pPr>
              <w:pStyle w:val="Akapitzlis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Administrator z poziomu BIOS musi mieć możliwość wykonania poniższych czynności: </w:t>
            </w:r>
          </w:p>
          <w:p w:rsidR="00D93F6F" w:rsidRPr="00352D7F" w:rsidRDefault="00D93F6F" w:rsidP="00D85526">
            <w:pPr>
              <w:numPr>
                <w:ilvl w:val="1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352D7F">
              <w:rPr>
                <w:rFonts w:asciiTheme="minorHAnsi" w:hAnsiTheme="minorHAnsi" w:cstheme="minorHAnsi"/>
                <w:szCs w:val="22"/>
              </w:rPr>
              <w:t>Możliwość ustawienia hasła dla twardego dysku</w:t>
            </w:r>
          </w:p>
          <w:p w:rsidR="00D93F6F" w:rsidRPr="00352D7F" w:rsidRDefault="00D93F6F" w:rsidP="00D85526">
            <w:pPr>
              <w:numPr>
                <w:ilvl w:val="1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352D7F">
              <w:rPr>
                <w:rFonts w:asciiTheme="minorHAnsi" w:hAnsiTheme="minorHAnsi" w:cstheme="minorHAnsi"/>
                <w:szCs w:val="22"/>
              </w:rPr>
              <w:t>Możliwość ustawienia hasła Administratora oraz Użytkownika</w:t>
            </w:r>
          </w:p>
          <w:p w:rsidR="00D93F6F" w:rsidRPr="00352D7F" w:rsidRDefault="00D93F6F" w:rsidP="00D85526">
            <w:pPr>
              <w:numPr>
                <w:ilvl w:val="1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352D7F">
              <w:rPr>
                <w:rFonts w:asciiTheme="minorHAnsi" w:hAnsiTheme="minorHAnsi" w:cstheme="minorHAnsi"/>
                <w:szCs w:val="22"/>
              </w:rPr>
              <w:t xml:space="preserve">Możliwość ustawienia kolejności </w:t>
            </w:r>
            <w:proofErr w:type="spellStart"/>
            <w:r w:rsidRPr="00352D7F">
              <w:rPr>
                <w:rFonts w:asciiTheme="minorHAnsi" w:hAnsiTheme="minorHAnsi" w:cstheme="minorHAnsi"/>
                <w:szCs w:val="22"/>
              </w:rPr>
              <w:t>bootowania</w:t>
            </w:r>
            <w:proofErr w:type="spellEnd"/>
          </w:p>
          <w:p w:rsidR="00D93F6F" w:rsidRPr="00352D7F" w:rsidRDefault="00D93F6F" w:rsidP="00D85526">
            <w:pPr>
              <w:numPr>
                <w:ilvl w:val="1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352D7F">
              <w:rPr>
                <w:rFonts w:asciiTheme="minorHAnsi" w:hAnsiTheme="minorHAnsi" w:cstheme="minorHAnsi"/>
                <w:szCs w:val="22"/>
              </w:rPr>
              <w:t xml:space="preserve">Możliwość włączania/wyłączania </w:t>
            </w:r>
            <w:proofErr w:type="spellStart"/>
            <w:r w:rsidRPr="00352D7F">
              <w:rPr>
                <w:rFonts w:asciiTheme="minorHAnsi" w:hAnsiTheme="minorHAnsi" w:cstheme="minorHAnsi"/>
                <w:szCs w:val="22"/>
              </w:rPr>
              <w:t>WiFi</w:t>
            </w:r>
            <w:proofErr w:type="spellEnd"/>
          </w:p>
          <w:p w:rsidR="00D93F6F" w:rsidRPr="00352D7F" w:rsidRDefault="00D93F6F" w:rsidP="00D85526">
            <w:pPr>
              <w:numPr>
                <w:ilvl w:val="1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352D7F">
              <w:rPr>
                <w:rFonts w:asciiTheme="minorHAnsi" w:hAnsiTheme="minorHAnsi" w:cstheme="minorHAnsi"/>
                <w:szCs w:val="22"/>
              </w:rPr>
              <w:t>Możliwość włączania/wyłączania wirtualizacji</w:t>
            </w:r>
          </w:p>
        </w:tc>
      </w:tr>
      <w:tr w:rsidR="00D93F6F" w:rsidRPr="00352D7F" w:rsidTr="00D85526">
        <w:trPr>
          <w:trHeight w:val="4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System operacyjny  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10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lang w:eastAsia="en-US"/>
              </w:rPr>
            </w:pPr>
            <w:r w:rsidRPr="00352D7F">
              <w:rPr>
                <w:rFonts w:asciiTheme="minorHAnsi" w:hAnsiTheme="minorHAnsi" w:cstheme="minorHAnsi"/>
                <w:bCs/>
                <w:lang w:eastAsia="en-US"/>
              </w:rPr>
              <w:t>Zainstalowany system operacyjny w wersji polskiej współpracujący z powszechnymi programami w edukacji szkolnej, niewymagający aktywacji za pomocą telefonu lub Internetu.</w:t>
            </w:r>
          </w:p>
          <w:p w:rsidR="00D93F6F" w:rsidRPr="00352D7F" w:rsidRDefault="00D93F6F" w:rsidP="00D93F6F">
            <w:pPr>
              <w:pStyle w:val="Akapitzlist"/>
              <w:numPr>
                <w:ilvl w:val="0"/>
                <w:numId w:val="10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lang w:eastAsia="en-US"/>
              </w:rPr>
            </w:pPr>
            <w:r w:rsidRPr="00352D7F">
              <w:rPr>
                <w:rFonts w:asciiTheme="minorHAnsi" w:hAnsiTheme="minorHAnsi" w:cstheme="minorHAnsi"/>
                <w:bCs/>
                <w:lang w:eastAsia="en-US"/>
              </w:rPr>
              <w:t>Dopuszczalny jest system operacyjny dla komputerów PC, spełniający następujące wymagania poprzez wbudowane mechanizmy, bez użycia dodatkowych aplikacji:</w:t>
            </w:r>
          </w:p>
          <w:p w:rsidR="00D93F6F" w:rsidRPr="00352D7F" w:rsidRDefault="00D93F6F" w:rsidP="00D93F6F">
            <w:pPr>
              <w:pStyle w:val="Akapitzlist"/>
              <w:numPr>
                <w:ilvl w:val="1"/>
                <w:numId w:val="10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lang w:eastAsia="en-US"/>
              </w:rPr>
            </w:pPr>
            <w:r w:rsidRPr="00352D7F">
              <w:rPr>
                <w:rFonts w:asciiTheme="minorHAnsi" w:hAnsiTheme="minorHAnsi" w:cstheme="minorHAnsi"/>
                <w:bCs/>
                <w:lang w:eastAsia="en-US"/>
              </w:rPr>
              <w:t>Możliwość dokonywania aktualizacji i poprawek systemu przez Internet z możliwością wyboru instalowanych poprawek;</w:t>
            </w:r>
          </w:p>
          <w:p w:rsidR="00D93F6F" w:rsidRPr="00352D7F" w:rsidRDefault="00D93F6F" w:rsidP="00D93F6F">
            <w:pPr>
              <w:pStyle w:val="Akapitzlist"/>
              <w:numPr>
                <w:ilvl w:val="1"/>
                <w:numId w:val="10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  <w:r w:rsidRPr="00352D7F">
              <w:rPr>
                <w:rFonts w:asciiTheme="minorHAnsi" w:hAnsiTheme="minorHAnsi" w:cstheme="minorHAnsi"/>
                <w:bCs/>
                <w:lang w:eastAsia="en-US"/>
              </w:rPr>
              <w:t xml:space="preserve">Możliwość dokonywania uaktualnień sterowników urządzeń przez Internet </w:t>
            </w:r>
            <w:r w:rsidRPr="00352D7F">
              <w:rPr>
                <w:rFonts w:asciiTheme="minorHAnsi" w:hAnsiTheme="minorHAnsi" w:cstheme="minorHAnsi"/>
                <w:bCs/>
                <w:szCs w:val="22"/>
                <w:lang w:eastAsia="en-US"/>
              </w:rPr>
              <w:t>– witrynę systemu;</w:t>
            </w:r>
          </w:p>
          <w:p w:rsidR="00D93F6F" w:rsidRPr="00352D7F" w:rsidRDefault="00D93F6F" w:rsidP="00D93F6F">
            <w:pPr>
              <w:pStyle w:val="Akapitzlist"/>
              <w:numPr>
                <w:ilvl w:val="0"/>
                <w:numId w:val="10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  <w:r w:rsidRPr="00352D7F">
              <w:rPr>
                <w:rFonts w:asciiTheme="minorHAnsi" w:hAnsiTheme="minorHAnsi" w:cstheme="minorHAnsi"/>
                <w:bCs/>
                <w:lang w:eastAsia="en-US"/>
              </w:rPr>
              <w:t xml:space="preserve">Darmowe aktualizacje w ramach wersji systemu operacyjnego przez Internet (niezbędne aktualizacje, poprawki, muszą być dostarczane bez dodatkowych </w:t>
            </w:r>
            <w:r w:rsidRPr="00352D7F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opłat); </w:t>
            </w:r>
          </w:p>
          <w:p w:rsidR="00D93F6F" w:rsidRPr="00352D7F" w:rsidRDefault="00D93F6F" w:rsidP="00D93F6F">
            <w:pPr>
              <w:pStyle w:val="Akapitzlist"/>
              <w:numPr>
                <w:ilvl w:val="0"/>
                <w:numId w:val="10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  <w:r w:rsidRPr="00352D7F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Internetowa aktualizacja zapewniona w języku polskim; </w:t>
            </w:r>
          </w:p>
          <w:p w:rsidR="00D93F6F" w:rsidRPr="00352D7F" w:rsidRDefault="00D93F6F" w:rsidP="00D93F6F">
            <w:pPr>
              <w:pStyle w:val="Akapitzlist"/>
              <w:numPr>
                <w:ilvl w:val="0"/>
                <w:numId w:val="10"/>
              </w:num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  <w:r w:rsidRPr="00352D7F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352D7F">
              <w:rPr>
                <w:rFonts w:asciiTheme="minorHAnsi" w:hAnsiTheme="minorHAnsi" w:cstheme="minorHAnsi"/>
                <w:bCs/>
                <w:szCs w:val="22"/>
                <w:lang w:eastAsia="en-US"/>
              </w:rPr>
              <w:t>Plug&amp;Play</w:t>
            </w:r>
            <w:proofErr w:type="spellEnd"/>
            <w:r w:rsidRPr="00352D7F">
              <w:rPr>
                <w:rFonts w:asciiTheme="minorHAnsi" w:hAnsiTheme="minorHAnsi" w:cstheme="minorHAnsi"/>
                <w:bCs/>
                <w:szCs w:val="22"/>
                <w:lang w:eastAsia="en-US"/>
              </w:rPr>
              <w:t>, Wi-Fi);</w:t>
            </w:r>
          </w:p>
        </w:tc>
      </w:tr>
      <w:tr w:rsidR="00D93F6F" w:rsidRPr="00352D7F" w:rsidTr="00D85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Wymagania dodatkowe 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Wbudowane porty i złącza: HDMI, RJ-45 (karta sieciowa wbudowana), min. 3xUSB, współdzielone złącze słuchawkowe stereo i złącze mikrofonowe, złącze zasilania (zasilacz nie może zajmować portów USB)</w:t>
            </w:r>
          </w:p>
          <w:p w:rsidR="00D93F6F" w:rsidRPr="00352D7F" w:rsidRDefault="00D93F6F" w:rsidP="00D93F6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Zintegrowana w postaci wewnętrznego modułu mini-PCI Express karta sieci WLAN 802.11AC, moduł </w:t>
            </w:r>
            <w:proofErr w:type="spellStart"/>
            <w:r w:rsidRPr="00352D7F">
              <w:rPr>
                <w:rFonts w:asciiTheme="minorHAnsi" w:hAnsiTheme="minorHAnsi" w:cstheme="minorHAnsi"/>
              </w:rPr>
              <w:t>bluetooth</w:t>
            </w:r>
            <w:proofErr w:type="spellEnd"/>
            <w:r w:rsidRPr="00352D7F">
              <w:rPr>
                <w:rFonts w:asciiTheme="minorHAnsi" w:hAnsiTheme="minorHAnsi" w:cstheme="minorHAnsi"/>
              </w:rPr>
              <w:t xml:space="preserve"> </w:t>
            </w:r>
          </w:p>
          <w:p w:rsidR="00D93F6F" w:rsidRPr="00352D7F" w:rsidRDefault="00D93F6F" w:rsidP="00D93F6F">
            <w:pPr>
              <w:pStyle w:val="Akapitzlist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Klawiatura (układ US - QWERTY) z wydzieloną klawiaturą numeryczną, </w:t>
            </w:r>
            <w:proofErr w:type="spellStart"/>
            <w:r w:rsidRPr="00352D7F">
              <w:rPr>
                <w:rFonts w:asciiTheme="minorHAnsi" w:hAnsiTheme="minorHAnsi" w:cstheme="minorHAnsi"/>
              </w:rPr>
              <w:t>touchpad</w:t>
            </w:r>
            <w:proofErr w:type="spellEnd"/>
            <w:r w:rsidRPr="00352D7F">
              <w:rPr>
                <w:rFonts w:asciiTheme="minorHAnsi" w:hAnsiTheme="minorHAnsi" w:cstheme="minorHAnsi"/>
              </w:rPr>
              <w:t>, opcjonalnie z wbudowanym podświetleniem</w:t>
            </w:r>
          </w:p>
        </w:tc>
      </w:tr>
      <w:tr w:rsidR="00D93F6F" w:rsidRPr="00352D7F" w:rsidTr="00D85526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Bezpieczeństwo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Komputer wyposażony w moduł TPM </w:t>
            </w:r>
          </w:p>
          <w:p w:rsidR="00D93F6F" w:rsidRPr="00352D7F" w:rsidRDefault="00D93F6F" w:rsidP="00D93F6F">
            <w:pPr>
              <w:pStyle w:val="Akapitzlist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 xml:space="preserve">Złącze zabezpieczenia fizycznego typu </w:t>
            </w:r>
            <w:proofErr w:type="spellStart"/>
            <w:r w:rsidRPr="00352D7F">
              <w:rPr>
                <w:rFonts w:asciiTheme="minorHAnsi" w:hAnsiTheme="minorHAnsi" w:cstheme="minorHAnsi"/>
              </w:rPr>
              <w:t>Kensingtone</w:t>
            </w:r>
            <w:proofErr w:type="spellEnd"/>
          </w:p>
        </w:tc>
      </w:tr>
      <w:tr w:rsidR="00D93F6F" w:rsidRPr="00352D7F" w:rsidTr="00D85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1616" w:type="dxa"/>
            <w:shd w:val="clear" w:color="auto" w:fill="auto"/>
          </w:tcPr>
          <w:p w:rsidR="00D93F6F" w:rsidRPr="00352D7F" w:rsidRDefault="00D93F6F" w:rsidP="00D855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52D7F">
              <w:rPr>
                <w:rFonts w:asciiTheme="minorHAnsi" w:hAnsiTheme="minorHAnsi" w:cstheme="minorHAnsi"/>
              </w:rPr>
              <w:t>Warunki gwarancji</w:t>
            </w:r>
          </w:p>
        </w:tc>
        <w:tc>
          <w:tcPr>
            <w:tcW w:w="6841" w:type="dxa"/>
            <w:shd w:val="clear" w:color="auto" w:fill="auto"/>
          </w:tcPr>
          <w:p w:rsidR="00D93F6F" w:rsidRPr="00352D7F" w:rsidRDefault="00D93F6F" w:rsidP="00D93F6F">
            <w:pPr>
              <w:pStyle w:val="Akapitzlist"/>
              <w:numPr>
                <w:ilvl w:val="0"/>
                <w:numId w:val="11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lang w:eastAsia="en-US"/>
              </w:rPr>
            </w:pPr>
            <w:r w:rsidRPr="00352D7F">
              <w:rPr>
                <w:rFonts w:asciiTheme="minorHAnsi" w:hAnsiTheme="minorHAnsi" w:cstheme="minorHAnsi"/>
                <w:bCs/>
                <w:lang w:eastAsia="en-US"/>
              </w:rPr>
              <w:t xml:space="preserve">Minimum </w:t>
            </w:r>
            <w:r>
              <w:rPr>
                <w:rFonts w:asciiTheme="minorHAnsi" w:hAnsiTheme="minorHAnsi" w:cstheme="minorHAnsi"/>
                <w:bCs/>
                <w:lang w:eastAsia="en-US"/>
              </w:rPr>
              <w:t>30 miesięcy</w:t>
            </w:r>
          </w:p>
          <w:p w:rsidR="00D93F6F" w:rsidRPr="00BB6706" w:rsidRDefault="00D93F6F" w:rsidP="00D93F6F">
            <w:pPr>
              <w:pStyle w:val="Akapitzlist"/>
              <w:numPr>
                <w:ilvl w:val="0"/>
                <w:numId w:val="11"/>
              </w:num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Cs/>
                <w:lang w:eastAsia="en-US"/>
              </w:rPr>
              <w:t>Czas reakcji serwisu – do dwóch dni roboczych</w:t>
            </w:r>
          </w:p>
        </w:tc>
      </w:tr>
    </w:tbl>
    <w:p w:rsidR="00D93F6F" w:rsidRPr="00D93F6F" w:rsidRDefault="00D93F6F" w:rsidP="00D93F6F">
      <w:pPr>
        <w:rPr>
          <w:b/>
        </w:rPr>
      </w:pPr>
    </w:p>
    <w:sectPr w:rsidR="00D93F6F" w:rsidRPr="00D93F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78" w:rsidRDefault="00F42A78" w:rsidP="00D93F6F">
      <w:pPr>
        <w:spacing w:after="0" w:line="240" w:lineRule="auto"/>
      </w:pPr>
      <w:r>
        <w:separator/>
      </w:r>
    </w:p>
  </w:endnote>
  <w:endnote w:type="continuationSeparator" w:id="0">
    <w:p w:rsidR="00F42A78" w:rsidRDefault="00F42A78" w:rsidP="00D93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F6F" w:rsidRDefault="00D93F6F" w:rsidP="00D93F6F">
    <w:pPr>
      <w:jc w:val="center"/>
    </w:pPr>
    <w:r>
      <w:t xml:space="preserve">Projekt „Cyfrowa gmina” jest finansowany ze </w:t>
    </w:r>
    <w:proofErr w:type="spellStart"/>
    <w:r>
      <w:t>środków</w:t>
    </w:r>
    <w:proofErr w:type="spellEnd"/>
    <w:r>
      <w:t xml:space="preserve"> Europejskiego Funduszu Rozwoju Regionalnego w ramach Programu Operacyjnego Polska Cyfrowa na lata 2014 - 2020.</w:t>
    </w:r>
  </w:p>
  <w:p w:rsidR="00D93F6F" w:rsidRDefault="00D93F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78" w:rsidRDefault="00F42A78" w:rsidP="00D93F6F">
      <w:pPr>
        <w:spacing w:after="0" w:line="240" w:lineRule="auto"/>
      </w:pPr>
      <w:r>
        <w:separator/>
      </w:r>
    </w:p>
  </w:footnote>
  <w:footnote w:type="continuationSeparator" w:id="0">
    <w:p w:rsidR="00F42A78" w:rsidRDefault="00F42A78" w:rsidP="00D93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F6F" w:rsidRDefault="00D93F6F">
    <w:pPr>
      <w:pStyle w:val="Nagwek"/>
    </w:pPr>
    <w:r w:rsidRPr="0074123C">
      <w:rPr>
        <w:noProof/>
        <w:lang w:eastAsia="pl-PL"/>
      </w:rPr>
      <w:drawing>
        <wp:inline distT="0" distB="0" distL="0" distR="0">
          <wp:extent cx="5141595" cy="681355"/>
          <wp:effectExtent l="0" t="0" r="190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1595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93F6F" w:rsidRDefault="00D93F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F5FDA"/>
    <w:multiLevelType w:val="hybridMultilevel"/>
    <w:tmpl w:val="FD124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76261"/>
    <w:multiLevelType w:val="hybridMultilevel"/>
    <w:tmpl w:val="B48AA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5728A"/>
    <w:multiLevelType w:val="hybridMultilevel"/>
    <w:tmpl w:val="ABEAB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047FB"/>
    <w:multiLevelType w:val="hybridMultilevel"/>
    <w:tmpl w:val="5216AB40"/>
    <w:lvl w:ilvl="0" w:tplc="D5CC7CD6">
      <w:start w:val="1"/>
      <w:numFmt w:val="decimal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42B7279B"/>
    <w:multiLevelType w:val="hybridMultilevel"/>
    <w:tmpl w:val="8A2E7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811EC"/>
    <w:multiLevelType w:val="hybridMultilevel"/>
    <w:tmpl w:val="16B23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9664C"/>
    <w:multiLevelType w:val="hybridMultilevel"/>
    <w:tmpl w:val="13ECC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22621"/>
    <w:multiLevelType w:val="hybridMultilevel"/>
    <w:tmpl w:val="DC9E2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41AE0"/>
    <w:multiLevelType w:val="hybridMultilevel"/>
    <w:tmpl w:val="8BB04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115B3"/>
    <w:multiLevelType w:val="hybridMultilevel"/>
    <w:tmpl w:val="8688B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B4E66"/>
    <w:multiLevelType w:val="hybridMultilevel"/>
    <w:tmpl w:val="D24A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7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6F"/>
    <w:rsid w:val="000E0211"/>
    <w:rsid w:val="0036198D"/>
    <w:rsid w:val="00D93F6F"/>
    <w:rsid w:val="00F4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C63505-8402-4B30-9342-CF0DD31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3F6F"/>
    <w:pPr>
      <w:ind w:left="720"/>
      <w:contextualSpacing/>
    </w:pPr>
    <w:rPr>
      <w:rFonts w:ascii="Calibri" w:eastAsia="Calibri" w:hAnsi="Calibri" w:cs="Times New Roman"/>
    </w:rPr>
  </w:style>
  <w:style w:type="table" w:customStyle="1" w:styleId="Tabelalisty4akcent51">
    <w:name w:val="Tabela listy 4 — akcent 51"/>
    <w:basedOn w:val="Standardowy"/>
    <w:uiPriority w:val="49"/>
    <w:rsid w:val="00D93F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D93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F6F"/>
  </w:style>
  <w:style w:type="paragraph" w:styleId="Stopka">
    <w:name w:val="footer"/>
    <w:basedOn w:val="Normalny"/>
    <w:link w:val="StopkaZnak"/>
    <w:uiPriority w:val="99"/>
    <w:unhideWhenUsed/>
    <w:rsid w:val="00D93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1</cp:revision>
  <dcterms:created xsi:type="dcterms:W3CDTF">2022-12-14T07:01:00Z</dcterms:created>
  <dcterms:modified xsi:type="dcterms:W3CDTF">2022-12-14T07:04:00Z</dcterms:modified>
</cp:coreProperties>
</file>